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C9" w:rsidRPr="00B26563" w:rsidRDefault="00517443" w:rsidP="005174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563">
        <w:rPr>
          <w:rFonts w:ascii="Times New Roman" w:hAnsi="Times New Roman" w:cs="Times New Roman"/>
          <w:b/>
          <w:sz w:val="28"/>
          <w:szCs w:val="28"/>
        </w:rPr>
        <w:t>ИТОГИ МЕДИЦИНСКОЙ ДЕЯТЕЛЬНОСТИ ЗА 2019 г.</w:t>
      </w:r>
    </w:p>
    <w:p w:rsidR="00517443" w:rsidRDefault="00517443" w:rsidP="00B26563">
      <w:pPr>
        <w:pStyle w:val="a3"/>
        <w:spacing w:after="24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 отчетный год в </w:t>
      </w:r>
      <w:proofErr w:type="spellStart"/>
      <w:r w:rsidRPr="00517443">
        <w:rPr>
          <w:sz w:val="28"/>
          <w:szCs w:val="28"/>
        </w:rPr>
        <w:t>Прокопьевский</w:t>
      </w:r>
      <w:proofErr w:type="spellEnd"/>
      <w:r w:rsidRPr="00517443">
        <w:rPr>
          <w:sz w:val="28"/>
          <w:szCs w:val="28"/>
        </w:rPr>
        <w:t xml:space="preserve"> дом ребенка специализированный «Планета детства»</w:t>
      </w:r>
      <w:r>
        <w:rPr>
          <w:sz w:val="28"/>
          <w:szCs w:val="28"/>
        </w:rPr>
        <w:t xml:space="preserve"> поступило 94 ребенка (на 10 ребенка меньше, чем в 2018 г), из них 40 (42,6 %) - дети до года. Из числа поступивших детей 4, т.е. 4,3 % -  дети,  оставшиеся без попечения родителей и дети-сироты (в 2018 г. – 12,5 %), выросло число детей, поступивших в дом ребенка временно, по заявлению родителей – 90, т.е. 95,7 % (87,5 % в 2018 году). Всего за текущий год прошло 185детей, из них 62(33,5 %) – дети до года.</w:t>
      </w:r>
    </w:p>
    <w:p w:rsidR="00517443" w:rsidRPr="00517443" w:rsidRDefault="00517443" w:rsidP="00517443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443">
        <w:rPr>
          <w:rFonts w:ascii="Times New Roman" w:hAnsi="Times New Roman" w:cs="Times New Roman"/>
          <w:sz w:val="28"/>
          <w:szCs w:val="28"/>
        </w:rPr>
        <w:t xml:space="preserve">План койко-дней за 2019 год выполнен на 85,7 %.   </w:t>
      </w:r>
    </w:p>
    <w:p w:rsidR="00517443" w:rsidRDefault="00517443" w:rsidP="00517443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2019 году выбыло 100 детей, что на 20 детей больше, чем в 2018 году, из них  94 % (85 % в 2018 г.) составили дети, выбывшие в семьи (возвращены в биологические семьи, отданы под опеку). Впервые за последние годы нет детей, отданных на усыновление. Увеличился процент возвращенных в биологические семьи – с 33,7 % в 2018 г. до 66,0 % в 2019 г. Процент детей, взятых под опеку,  уменьшился с 45 % в 2018 г.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28,0 %.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приемные семьи не отдано ни одного ребенка.   Переведено в детские дома 3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ребенка (3,0 %)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 учреждения социальной защиты было переведено 3 ребенка инвалида. </w:t>
      </w:r>
    </w:p>
    <w:p w:rsidR="00517443" w:rsidRDefault="00517443" w:rsidP="0051744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Заболеваемость соматическая в целом по дому ребенка сравнении с 2018 г.  снизилась (с 2204,7 в 2018 г. до 1670,3 в 2019 г.). Заболеваемо</w:t>
      </w:r>
      <w:r w:rsidR="00B26563">
        <w:rPr>
          <w:rFonts w:ascii="Times New Roman" w:eastAsia="Times New Roman" w:hAnsi="Times New Roman"/>
          <w:sz w:val="28"/>
          <w:szCs w:val="28"/>
          <w:lang w:eastAsia="ru-RU"/>
        </w:rPr>
        <w:t>сть болезнями органов дыхания так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же снизилась (с 1070,2 до 648,6 в целом по дому ребенка, а у детей до 1 года с 732,1 до 580,6).</w:t>
      </w:r>
    </w:p>
    <w:p w:rsidR="00517443" w:rsidRDefault="00517443" w:rsidP="0051744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443" w:rsidRDefault="00517443" w:rsidP="0051744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Инфекционная заболеваемость представлена ВИЧ и двумя случаями ветряной оспы в группе, где ребенок заболел </w:t>
      </w:r>
      <w:proofErr w:type="spellStart"/>
      <w:r>
        <w:rPr>
          <w:rFonts w:ascii="Times New Roman" w:hAnsi="Times New Roman"/>
          <w:sz w:val="28"/>
          <w:szCs w:val="28"/>
        </w:rPr>
        <w:t>герпетической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инфекцией. Дальнейшего распространения ветряной оспы удалось избежать и</w:t>
      </w:r>
      <w:r w:rsidR="00B26563">
        <w:rPr>
          <w:rFonts w:ascii="Times New Roman" w:hAnsi="Times New Roman"/>
          <w:sz w:val="28"/>
          <w:szCs w:val="28"/>
        </w:rPr>
        <w:t>з-за хорошей иммунной прослойки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B2656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40 детей в 2019 г. были привиты против этой инфекции</w:t>
      </w:r>
      <w:r w:rsidR="00B2656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17443" w:rsidRDefault="00517443" w:rsidP="0051744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Кишечных инфекций не было. </w:t>
      </w:r>
    </w:p>
    <w:p w:rsidR="00517443" w:rsidRDefault="00517443" w:rsidP="0051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517443" w:rsidRDefault="00517443" w:rsidP="0051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структуре заболеваемости на первом месте сохраняются заболевания органов дыхания, на втором – заболевания нервной системы, на третьем - болезни эндокринной системы, расстройства питания и нарушения обмена веществ. Впервые в группе детей до 1 года на первое место вышли заболевания нервной системы. Увеличилось число детей с врожденными аномалиями развития.</w:t>
      </w:r>
    </w:p>
    <w:p w:rsidR="00517443" w:rsidRDefault="00517443" w:rsidP="0051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структуре неврологических заболеваний первое место занимает перинатальное поражение ЦНС и его последствия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резидуальные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энцефалопатии  с задержкой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психо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речевого развития, на втором месте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–д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етский невроз, на третьем – ДЦП и эпилепсия, судорожные состояния.</w:t>
      </w:r>
    </w:p>
    <w:p w:rsidR="00517443" w:rsidRDefault="00517443" w:rsidP="0051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детей с гипотрофией и анемией в 2019 г. осталось приблизительно на прежнем уровне, значительно уменьшилось количество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детей с  рахитом т.к. основная масса детей до одного года поступила в дом ребенка непосредственно из ОПН и своевременно начала получать его профилактику.</w:t>
      </w:r>
    </w:p>
    <w:p w:rsidR="00517443" w:rsidRDefault="00517443" w:rsidP="0051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По-прежнему отсутствуют дети с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группой здоровья. Увеличилось число детей с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группой здоровья.  Среди вновь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прибывших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преобладают дети с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группой здоровья. Несколько уменьшилось количество детей с 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группами здоровья.</w:t>
      </w:r>
    </w:p>
    <w:p w:rsidR="00517443" w:rsidRDefault="00517443" w:rsidP="005174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443" w:rsidRDefault="00517443" w:rsidP="00517443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2019 году летальность отсутствовала.</w:t>
      </w:r>
    </w:p>
    <w:p w:rsidR="00517443" w:rsidRDefault="00517443" w:rsidP="00517443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2019 г. проведена диспансеризация детей-сирот и детей, попавших в сложную жизненную ситуацию, в ходе которой дети были осмотрены узкими специалистами. Диспансеризация была закончена у 117 детей </w:t>
      </w:r>
      <w:r>
        <w:rPr>
          <w:rFonts w:ascii="Times New Roman" w:hAnsi="Times New Roman"/>
          <w:sz w:val="28"/>
          <w:szCs w:val="28"/>
        </w:rPr>
        <w:t>в т.ч. 14 детей – инвалидов (12,0%).</w:t>
      </w:r>
    </w:p>
    <w:p w:rsidR="00517443" w:rsidRDefault="00517443" w:rsidP="0051744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ходе проведения Всероссийской диспансеризации детей-сирот и детей, попавших в сложную жизненную ситуацию</w:t>
      </w:r>
      <w:r w:rsidR="00B2656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впервые выявлено 27,2 % заболеваний, в основном у вновь поступивших детей специалистами, которых нет в доме ребенка.</w:t>
      </w:r>
    </w:p>
    <w:p w:rsidR="00517443" w:rsidRDefault="00517443" w:rsidP="0051744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структуре заболеваемости на 1-м месте – болезни нервной системы – 115 случаев (30,0 %); на 2-м месте – психические расстройства и расстройства поведения  – 93 (21,8 %); на 3-м месте – </w:t>
      </w:r>
      <w:r>
        <w:rPr>
          <w:rFonts w:ascii="Times New Roman" w:hAnsi="Times New Roman"/>
          <w:sz w:val="28"/>
          <w:szCs w:val="28"/>
        </w:rPr>
        <w:t>болезни эндокринной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системы, расстройства питания и нарушения обмена веществ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–48 случаев (11,3%).</w:t>
      </w:r>
    </w:p>
    <w:p w:rsidR="00517443" w:rsidRDefault="00517443" w:rsidP="005174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517443" w:rsidRDefault="00517443" w:rsidP="0051744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Всероссийской диспансеризации детей-сирот и детей, попавших в сложную жизненную ситуацию, в  </w:t>
      </w:r>
      <w:r>
        <w:rPr>
          <w:rFonts w:ascii="Times New Roman" w:hAnsi="Times New Roman"/>
          <w:sz w:val="28"/>
          <w:szCs w:val="28"/>
        </w:rPr>
        <w:t xml:space="preserve">дополнительном обследовании в амбулаторных условиях нуждалось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 детей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8,5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числа прошедших диспансеризацию), в  обследованиях в стационарных условиях дети не нуждались.</w:t>
      </w:r>
    </w:p>
    <w:p w:rsidR="00517443" w:rsidRDefault="00517443" w:rsidP="00517443">
      <w:pPr>
        <w:spacing w:after="0"/>
        <w:ind w:firstLine="4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Оздоровлены 185 детей  (100% из подлежащих), из них в стационаре –11  (в том числе двум детям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оказана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ВМП).</w:t>
      </w:r>
    </w:p>
    <w:p w:rsidR="00517443" w:rsidRDefault="00517443" w:rsidP="00517443">
      <w:pPr>
        <w:spacing w:after="0"/>
        <w:ind w:firstLine="4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противорецидивное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лечение всем детям с хронической патологией на всех этапах медицинского обеспечения. </w:t>
      </w:r>
    </w:p>
    <w:p w:rsidR="00517443" w:rsidRDefault="00517443" w:rsidP="005174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17443" w:rsidRDefault="00517443" w:rsidP="00517443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Главным результатом реабилитации является устройство детей в  семьи.</w:t>
      </w:r>
    </w:p>
    <w:p w:rsidR="00517443" w:rsidRDefault="00517443" w:rsidP="00517443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реабилитации широко используются медикаментозная терапия, массаж, ЛФК, </w:t>
      </w:r>
      <w:proofErr w:type="spellStart"/>
      <w:r>
        <w:rPr>
          <w:rFonts w:ascii="Times New Roman" w:hAnsi="Times New Roman"/>
          <w:sz w:val="28"/>
          <w:szCs w:val="28"/>
        </w:rPr>
        <w:t>гидрокинезотерапия</w:t>
      </w:r>
      <w:proofErr w:type="spellEnd"/>
      <w:r>
        <w:rPr>
          <w:rFonts w:ascii="Times New Roman" w:hAnsi="Times New Roman"/>
          <w:sz w:val="28"/>
          <w:szCs w:val="28"/>
        </w:rPr>
        <w:t xml:space="preserve">, сухая иммерсия, сухой бассейн, лечебно-спортивное оборудование,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психо-сенсорная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комната, </w:t>
      </w:r>
      <w:proofErr w:type="spellStart"/>
      <w:r>
        <w:rPr>
          <w:rFonts w:ascii="Times New Roman" w:hAnsi="Times New Roman"/>
          <w:sz w:val="28"/>
          <w:szCs w:val="28"/>
        </w:rPr>
        <w:t>бальнеолечение</w:t>
      </w:r>
      <w:proofErr w:type="spellEnd"/>
      <w:r>
        <w:rPr>
          <w:rFonts w:ascii="Times New Roman" w:hAnsi="Times New Roman"/>
          <w:sz w:val="28"/>
          <w:szCs w:val="28"/>
        </w:rPr>
        <w:t xml:space="preserve">, музыкотерапия, физиотерапия, солярий, позиционная терапия, идет  </w:t>
      </w:r>
      <w:r>
        <w:rPr>
          <w:rFonts w:ascii="Times New Roman" w:hAnsi="Times New Roman"/>
          <w:sz w:val="28"/>
          <w:szCs w:val="28"/>
        </w:rPr>
        <w:lastRenderedPageBreak/>
        <w:t xml:space="preserve">постоянное  пополнение технических  средств  для  комплексной  реабилитации. </w:t>
      </w:r>
    </w:p>
    <w:p w:rsidR="00517443" w:rsidRDefault="00517443" w:rsidP="0051744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iCs/>
          <w:sz w:val="28"/>
          <w:szCs w:val="28"/>
        </w:rPr>
        <w:t xml:space="preserve">В 2019 г. продолжено использование  методик пассивной гимнастики при ДЦП, разработанных в ГИУВ г. Новокузнецка, лечебной гимнастики при ДЦП, разработанной Н.Н.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Ефименко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, Б.В.Сергеевым, лечебная гимнастика при нарушении осанки (ОГИФК, г. Омск), для часто болеющих детей; </w:t>
      </w:r>
      <w:r>
        <w:rPr>
          <w:rFonts w:ascii="Times New Roman" w:hAnsi="Times New Roman"/>
          <w:sz w:val="28"/>
          <w:szCs w:val="28"/>
          <w:lang w:eastAsia="ru-RU"/>
        </w:rPr>
        <w:t xml:space="preserve">методика развития мелкой моторики у детей с ДЦП, разработанные в центре реабилитации детей г.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Ленинска-Кузнецкий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517443" w:rsidRDefault="00517443" w:rsidP="00517443">
      <w:pPr>
        <w:pStyle w:val="1"/>
        <w:ind w:firstLine="708"/>
        <w:jc w:val="both"/>
        <w:rPr>
          <w:bCs/>
          <w:i w:val="0"/>
          <w:iCs w:val="0"/>
          <w:sz w:val="28"/>
          <w:szCs w:val="28"/>
        </w:rPr>
      </w:pPr>
    </w:p>
    <w:p w:rsidR="00517443" w:rsidRDefault="00517443" w:rsidP="00517443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Внедрены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лечебная гимнастика при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логоневрозе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(ГИУВ, г.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Новокузнеце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), лечебная гимнастика при плоскостопии (Фонарев М.И., Фонарева  Т.А.)</w:t>
      </w:r>
    </w:p>
    <w:p w:rsidR="00517443" w:rsidRDefault="00517443" w:rsidP="00517443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Количество проведенных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физиопроцедур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выросло за счет использования лазерной терапии при болезнях органов дыхания и неврологических заболеваниях, в т.ч. ДЦП, аппаратом МИЛТА,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продожилось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широкое использование соляной пещеры. Процент охвата детей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физиопроцедурами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 доме ребенка остался на прежнем уровне.</w:t>
      </w:r>
    </w:p>
    <w:p w:rsidR="00517443" w:rsidRDefault="00517443" w:rsidP="00517443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Продолжил работу  дневной стационар для реабилитации детей </w:t>
      </w:r>
      <w:r>
        <w:rPr>
          <w:rFonts w:ascii="Times New Roman" w:hAnsi="Times New Roman"/>
          <w:sz w:val="28"/>
          <w:szCs w:val="28"/>
        </w:rPr>
        <w:t>в возрасте от рождения до 4-х лет</w:t>
      </w:r>
      <w:r>
        <w:rPr>
          <w:rFonts w:ascii="Times New Roman" w:hAnsi="Times New Roman"/>
          <w:sz w:val="28"/>
          <w:szCs w:val="28"/>
          <w:lang w:eastAsia="ru-RU"/>
        </w:rPr>
        <w:t xml:space="preserve"> с поражением центральной нервной системы, проживающих в семьях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Прокопьевске и Прокопьевском районе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соответствии с выделенными ТФ ОМС Кемеровской области объемами успешно реабилитировано 50 детей + 1 </w:t>
      </w:r>
      <w:proofErr w:type="spellStart"/>
      <w:r>
        <w:rPr>
          <w:rFonts w:ascii="Times New Roman" w:hAnsi="Times New Roman"/>
          <w:sz w:val="28"/>
          <w:szCs w:val="28"/>
        </w:rPr>
        <w:t>инобластной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17443" w:rsidRDefault="00517443" w:rsidP="00517443">
      <w:pPr>
        <w:pStyle w:val="1"/>
        <w:spacing w:line="276" w:lineRule="auto"/>
        <w:ind w:firstLine="708"/>
        <w:jc w:val="both"/>
        <w:rPr>
          <w:sz w:val="28"/>
          <w:szCs w:val="28"/>
        </w:rPr>
      </w:pPr>
      <w:r>
        <w:rPr>
          <w:i w:val="0"/>
          <w:sz w:val="28"/>
          <w:szCs w:val="28"/>
        </w:rPr>
        <w:t xml:space="preserve">Наибольшая эффективность реабилитации наблюдается у детей с </w:t>
      </w:r>
      <w:proofErr w:type="spellStart"/>
      <w:r>
        <w:rPr>
          <w:i w:val="0"/>
          <w:sz w:val="28"/>
          <w:szCs w:val="28"/>
        </w:rPr>
        <w:t>резидуальной</w:t>
      </w:r>
      <w:proofErr w:type="spellEnd"/>
      <w:r>
        <w:rPr>
          <w:i w:val="0"/>
          <w:sz w:val="28"/>
          <w:szCs w:val="28"/>
        </w:rPr>
        <w:t xml:space="preserve"> энцефалопатией, задержкой </w:t>
      </w:r>
      <w:proofErr w:type="spellStart"/>
      <w:r>
        <w:rPr>
          <w:i w:val="0"/>
          <w:sz w:val="28"/>
          <w:szCs w:val="28"/>
        </w:rPr>
        <w:t>психоречевого</w:t>
      </w:r>
      <w:proofErr w:type="spellEnd"/>
      <w:r>
        <w:rPr>
          <w:i w:val="0"/>
          <w:sz w:val="28"/>
          <w:szCs w:val="28"/>
        </w:rPr>
        <w:t xml:space="preserve"> и моторного  развития, перинатальным поражением ЦНС,  с синдромом дефицита внимания, детским неврозом. Меньшая эффективность реабилитации у детей, больных ДЦП, объясняется наличием у них органического поражения ЦНС большей или меньшей степени выраженности</w:t>
      </w:r>
      <w:r>
        <w:rPr>
          <w:sz w:val="28"/>
          <w:szCs w:val="28"/>
        </w:rPr>
        <w:t>.</w:t>
      </w:r>
    </w:p>
    <w:p w:rsidR="00517443" w:rsidRDefault="00517443" w:rsidP="00517443">
      <w:pPr>
        <w:pStyle w:val="1"/>
        <w:ind w:firstLine="708"/>
        <w:jc w:val="both"/>
        <w:rPr>
          <w:i w:val="0"/>
          <w:sz w:val="28"/>
          <w:szCs w:val="28"/>
        </w:rPr>
      </w:pPr>
    </w:p>
    <w:p w:rsidR="00517443" w:rsidRPr="00517443" w:rsidRDefault="00517443" w:rsidP="00517443">
      <w:pPr>
        <w:jc w:val="both"/>
        <w:rPr>
          <w:sz w:val="28"/>
          <w:szCs w:val="28"/>
        </w:rPr>
      </w:pPr>
    </w:p>
    <w:sectPr w:rsidR="00517443" w:rsidRPr="00517443" w:rsidSect="0092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443"/>
    <w:rsid w:val="00517443"/>
    <w:rsid w:val="00813D1B"/>
    <w:rsid w:val="009245C9"/>
    <w:rsid w:val="00B26563"/>
    <w:rsid w:val="00D1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C9"/>
  </w:style>
  <w:style w:type="paragraph" w:styleId="1">
    <w:name w:val="heading 1"/>
    <w:basedOn w:val="a"/>
    <w:next w:val="a"/>
    <w:link w:val="10"/>
    <w:qFormat/>
    <w:rsid w:val="00517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443"/>
    <w:rPr>
      <w:rFonts w:ascii="Times New Roman" w:eastAsia="Times New Roman" w:hAnsi="Times New Roman" w:cs="Times New Roman"/>
      <w:i/>
      <w:iCs/>
      <w:sz w:val="4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174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1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1744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174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2020-04-15T08:53:00Z</dcterms:created>
  <dcterms:modified xsi:type="dcterms:W3CDTF">2020-04-15T09:10:00Z</dcterms:modified>
</cp:coreProperties>
</file>